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1.199999999998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NEWS ADVISORY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CONTACT: Shania Khan 917-402-0038 September 4, 2019 shania@flpconsultinggroup.com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01.5999999999999" w:line="276" w:lineRule="auto"/>
        <w:ind w:left="158.40000000000003" w:right="163.19999999999936" w:firstLine="0"/>
        <w:jc w:val="center"/>
        <w:rPr>
          <w:rFonts w:ascii="Arial" w:cs="Arial" w:eastAsia="Arial" w:hAnsi="Arial"/>
          <w:b w:val="1"/>
          <w:i w:val="0"/>
          <w:smallCaps w:val="0"/>
          <w:strike w:val="0"/>
          <w:color w:val="000000"/>
          <w:sz w:val="39.84000015258789"/>
          <w:szCs w:val="39.84000015258789"/>
          <w:u w:val="none"/>
          <w:shd w:fill="auto" w:val="clear"/>
          <w:vertAlign w:val="baseline"/>
        </w:rPr>
      </w:pPr>
      <w:r w:rsidDel="00000000" w:rsidR="00000000" w:rsidRPr="00000000">
        <w:rPr>
          <w:rFonts w:ascii="Arial" w:cs="Arial" w:eastAsia="Arial" w:hAnsi="Arial"/>
          <w:b w:val="1"/>
          <w:i w:val="0"/>
          <w:smallCaps w:val="0"/>
          <w:strike w:val="0"/>
          <w:color w:val="000000"/>
          <w:sz w:val="39.84000015258789"/>
          <w:szCs w:val="39.84000015258789"/>
          <w:u w:val="none"/>
          <w:shd w:fill="auto" w:val="clear"/>
          <w:vertAlign w:val="baseline"/>
          <w:rtl w:val="0"/>
        </w:rPr>
        <w:t xml:space="preserve">Houston shattering glass ceilings as a top 10 U.S. city with most women-owned startups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566.4" w:line="276" w:lineRule="auto"/>
        <w:ind w:left="0" w:right="33.59999999999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Houston, TX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From Oct 8-16, 2019, Sesh Coworking will host the first-female focused coworking space pop-up to promote entrepreneurs, influential women, and the coworking community in Houston, TX. This interactive co-created pop-up features a showcase of local businesses, business leaders and inspiring women. Sesh Coworking will highlight local examples of the woman-owned economy at work, which has become a multibillion-dollar industry and social safety net in the new economic framework. While this pop up is the first of its kind taking place in Houston, TX, Sesh Coworking has been building its community since 2017.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7084.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Who: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Sesh Coworking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211.199999999998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What: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Networking, coworking, speakers, interactive experiences, fashion, fitness, local artists, raffles, swag bags, skill share and more. The event will also feature the debut of the new coworking space, opening in 2020, set to take Houston by storm as the first female-focused coworking space to empower and support women on their professional journey.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0" w:right="1617.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Where: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Event Information: Sharespace 1120 Naylor Street, Houston TX 77002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364.79999999999995" w:line="276" w:lineRule="auto"/>
        <w:ind w:left="0" w:right="667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When: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October 8-16, 2019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