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011CED" w14:textId="0399B0C8" w:rsidR="003D3A3B" w:rsidRDefault="003D3A3B" w:rsidP="007B0CC5">
      <w:pPr>
        <w:rPr>
          <w:rFonts w:ascii="FS Aldrin" w:hAnsi="FS Aldrin"/>
          <w:b/>
          <w:bCs/>
          <w:color w:val="00B050"/>
          <w:sz w:val="32"/>
          <w:szCs w:val="32"/>
        </w:rPr>
      </w:pPr>
      <w:r>
        <w:rPr>
          <w:rFonts w:ascii="FS Aldrin" w:hAnsi="FS Aldrin"/>
          <w:b/>
          <w:bCs/>
          <w:color w:val="00B050"/>
          <w:sz w:val="32"/>
          <w:szCs w:val="32"/>
        </w:rPr>
        <w:t xml:space="preserve">Duty to refer to Disclosure and Barring Service (NI only) </w:t>
      </w:r>
      <w:r>
        <w:rPr>
          <w:rFonts w:ascii="FS Aldrin" w:hAnsi="FS Aldrin"/>
          <w:b/>
          <w:bCs/>
          <w:color w:val="00B050"/>
          <w:sz w:val="20"/>
          <w:szCs w:val="20"/>
        </w:rPr>
        <w:t xml:space="preserve">https://www.gov.uk/government/publications/dbs-referrals-form-and-guidance </w:t>
      </w:r>
      <w:r>
        <w:rPr>
          <w:rFonts w:ascii="FS Aldrin" w:hAnsi="FS Aldrin"/>
          <w:b/>
          <w:bCs/>
          <w:color w:val="00B050"/>
          <w:sz w:val="32"/>
          <w:szCs w:val="32"/>
        </w:rPr>
        <w:t xml:space="preserve">     </w:t>
      </w:r>
    </w:p>
    <w:p w14:paraId="4ABF9819" w14:textId="39A9475D" w:rsidR="003D3A3B" w:rsidRDefault="003D3A3B" w:rsidP="003D3A3B">
      <w:pPr>
        <w:jc w:val="both"/>
        <w:rPr>
          <w:rFonts w:ascii="FS Aldrin" w:hAnsi="FS Aldrin"/>
          <w:bCs/>
          <w:sz w:val="20"/>
          <w:szCs w:val="20"/>
        </w:rPr>
      </w:pPr>
      <w:r>
        <w:rPr>
          <w:rFonts w:ascii="FS Aldrin" w:hAnsi="FS Aldrin"/>
          <w:bCs/>
          <w:sz w:val="20"/>
          <w:szCs w:val="20"/>
        </w:rPr>
        <w:t xml:space="preserve">Under the Safeguarding Vulnerable Groups (NI) Order, all organisations have a legal duty to refer information to the Disclosure and Barring Service (DBS) in certain circumstances. In all cases there are two conditions, both of which must be met, to trigger a referral to the DBS by a regulated activity provider. </w:t>
      </w:r>
    </w:p>
    <w:p w14:paraId="333AD56B" w14:textId="1133D89B" w:rsidR="003D3A3B" w:rsidRDefault="003D3A3B" w:rsidP="003D3A3B">
      <w:pPr>
        <w:jc w:val="both"/>
        <w:rPr>
          <w:rFonts w:ascii="FS Aldrin" w:hAnsi="FS Aldrin"/>
          <w:bCs/>
          <w:sz w:val="20"/>
          <w:szCs w:val="20"/>
        </w:rPr>
      </w:pPr>
      <w:r>
        <w:rPr>
          <w:rFonts w:ascii="FS Aldrin" w:hAnsi="FS Aldrin"/>
          <w:bCs/>
          <w:sz w:val="20"/>
          <w:szCs w:val="20"/>
        </w:rPr>
        <w:t xml:space="preserve">A referral MUST be made to the DBS if </w:t>
      </w:r>
      <w:bookmarkStart w:id="0" w:name="_Hlk185266340"/>
      <w:r w:rsidR="002C4484">
        <w:rPr>
          <w:rFonts w:ascii="FS Aldrin" w:hAnsi="FS Aldrin"/>
          <w:bCs/>
          <w:sz w:val="20"/>
          <w:szCs w:val="20"/>
        </w:rPr>
        <w:t>Squash Ireland/Ulster Squash</w:t>
      </w:r>
      <w:r>
        <w:rPr>
          <w:rFonts w:ascii="FS Aldrin" w:hAnsi="FS Aldrin"/>
          <w:bCs/>
          <w:sz w:val="20"/>
          <w:szCs w:val="20"/>
        </w:rPr>
        <w:t xml:space="preserve"> </w:t>
      </w:r>
      <w:bookmarkEnd w:id="0"/>
      <w:r>
        <w:rPr>
          <w:rFonts w:ascii="FS Aldrin" w:hAnsi="FS Aldrin"/>
          <w:bCs/>
          <w:sz w:val="20"/>
          <w:szCs w:val="20"/>
        </w:rPr>
        <w:t>or a club in Northern Ireland:</w:t>
      </w:r>
    </w:p>
    <w:p w14:paraId="731A37A5" w14:textId="77777777" w:rsidR="003D3A3B" w:rsidRDefault="003D3A3B" w:rsidP="003D3A3B">
      <w:pPr>
        <w:ind w:left="720" w:hanging="720"/>
        <w:jc w:val="both"/>
        <w:rPr>
          <w:rFonts w:ascii="FS Aldrin" w:hAnsi="FS Aldrin"/>
          <w:bCs/>
          <w:sz w:val="20"/>
          <w:szCs w:val="20"/>
        </w:rPr>
      </w:pPr>
      <w:r>
        <w:rPr>
          <w:rFonts w:ascii="FS Aldrin" w:hAnsi="FS Aldrin"/>
          <w:bCs/>
          <w:sz w:val="20"/>
          <w:szCs w:val="20"/>
        </w:rPr>
        <w:t xml:space="preserve">a. </w:t>
      </w:r>
      <w:r>
        <w:rPr>
          <w:rFonts w:ascii="FS Aldrin" w:hAnsi="FS Aldrin"/>
          <w:bCs/>
          <w:sz w:val="20"/>
          <w:szCs w:val="20"/>
        </w:rPr>
        <w:tab/>
        <w:t>withdraws permission for an individual to engage in regulated activity, or would have done so had that individual not resigned, retired, been made redundant or been transferred to a position which is not regulated activity; because</w:t>
      </w:r>
    </w:p>
    <w:p w14:paraId="4FD5A39C" w14:textId="77777777" w:rsidR="003D3A3B" w:rsidRDefault="003D3A3B" w:rsidP="003D3A3B">
      <w:pPr>
        <w:jc w:val="both"/>
        <w:rPr>
          <w:rFonts w:ascii="FS Aldrin" w:hAnsi="FS Aldrin"/>
          <w:bCs/>
          <w:sz w:val="20"/>
          <w:szCs w:val="20"/>
        </w:rPr>
      </w:pPr>
      <w:r>
        <w:rPr>
          <w:rFonts w:ascii="FS Aldrin" w:hAnsi="FS Aldrin"/>
          <w:bCs/>
          <w:sz w:val="20"/>
          <w:szCs w:val="20"/>
        </w:rPr>
        <w:t xml:space="preserve">b. </w:t>
      </w:r>
      <w:r>
        <w:rPr>
          <w:rFonts w:ascii="FS Aldrin" w:hAnsi="FS Aldrin"/>
          <w:bCs/>
          <w:sz w:val="20"/>
          <w:szCs w:val="20"/>
        </w:rPr>
        <w:tab/>
        <w:t>they think that the individual has:</w:t>
      </w:r>
    </w:p>
    <w:p w14:paraId="51F27C73" w14:textId="77777777" w:rsidR="003D3A3B" w:rsidRDefault="003D3A3B" w:rsidP="003D3A3B">
      <w:pPr>
        <w:ind w:firstLine="720"/>
        <w:jc w:val="both"/>
        <w:rPr>
          <w:rFonts w:ascii="FS Aldrin" w:hAnsi="FS Aldrin"/>
          <w:bCs/>
          <w:sz w:val="20"/>
          <w:szCs w:val="20"/>
        </w:rPr>
      </w:pPr>
      <w:r>
        <w:rPr>
          <w:rFonts w:ascii="FS Aldrin" w:hAnsi="FS Aldrin"/>
          <w:bCs/>
          <w:sz w:val="20"/>
          <w:szCs w:val="20"/>
        </w:rPr>
        <w:t xml:space="preserve">• engaged in relevant </w:t>
      </w:r>
      <w:proofErr w:type="gramStart"/>
      <w:r>
        <w:rPr>
          <w:rFonts w:ascii="FS Aldrin" w:hAnsi="FS Aldrin"/>
          <w:bCs/>
          <w:sz w:val="20"/>
          <w:szCs w:val="20"/>
        </w:rPr>
        <w:t>conduct;</w:t>
      </w:r>
      <w:proofErr w:type="gramEnd"/>
    </w:p>
    <w:p w14:paraId="5E9D2D61" w14:textId="77777777" w:rsidR="003D3A3B" w:rsidRDefault="003D3A3B" w:rsidP="003D3A3B">
      <w:pPr>
        <w:ind w:firstLine="720"/>
        <w:jc w:val="both"/>
        <w:rPr>
          <w:rFonts w:ascii="FS Aldrin" w:hAnsi="FS Aldrin"/>
          <w:bCs/>
          <w:sz w:val="20"/>
          <w:szCs w:val="20"/>
        </w:rPr>
      </w:pPr>
      <w:r>
        <w:rPr>
          <w:rFonts w:ascii="FS Aldrin" w:hAnsi="FS Aldrin"/>
          <w:bCs/>
          <w:sz w:val="20"/>
          <w:szCs w:val="20"/>
        </w:rPr>
        <w:t>• satisfied the criteria set out in the Harm Test; or</w:t>
      </w:r>
    </w:p>
    <w:p w14:paraId="4EE2C7C4" w14:textId="77777777" w:rsidR="003D3A3B" w:rsidRDefault="003D3A3B" w:rsidP="003D3A3B">
      <w:pPr>
        <w:ind w:firstLine="720"/>
        <w:jc w:val="both"/>
        <w:rPr>
          <w:rFonts w:ascii="FS Aldrin" w:hAnsi="FS Aldrin"/>
          <w:bCs/>
          <w:sz w:val="20"/>
          <w:szCs w:val="20"/>
        </w:rPr>
      </w:pPr>
      <w:r>
        <w:rPr>
          <w:rFonts w:ascii="FS Aldrin" w:hAnsi="FS Aldrin"/>
          <w:bCs/>
          <w:sz w:val="20"/>
          <w:szCs w:val="20"/>
        </w:rPr>
        <w:t>• received a caution or conviction for a relevant offence.</w:t>
      </w:r>
    </w:p>
    <w:p w14:paraId="6D1688C3" w14:textId="2BC8EB95" w:rsidR="003D3A3B" w:rsidRDefault="003D3A3B" w:rsidP="003D3A3B">
      <w:pPr>
        <w:jc w:val="both"/>
        <w:rPr>
          <w:rFonts w:ascii="FS Aldrin" w:hAnsi="FS Aldrin"/>
          <w:bCs/>
          <w:sz w:val="20"/>
          <w:szCs w:val="20"/>
        </w:rPr>
      </w:pPr>
      <w:r>
        <w:rPr>
          <w:rFonts w:ascii="FS Aldrin" w:hAnsi="FS Aldrin"/>
          <w:bCs/>
          <w:sz w:val="20"/>
          <w:szCs w:val="20"/>
        </w:rPr>
        <w:t xml:space="preserve">If both conditions have been met, </w:t>
      </w:r>
      <w:r w:rsidR="001B34BC" w:rsidRPr="001B34BC">
        <w:rPr>
          <w:rFonts w:ascii="FS Aldrin" w:hAnsi="FS Aldrin"/>
          <w:bCs/>
          <w:sz w:val="20"/>
          <w:szCs w:val="20"/>
        </w:rPr>
        <w:t>Squash Ireland/Ulster Squash</w:t>
      </w:r>
      <w:r>
        <w:rPr>
          <w:rFonts w:ascii="FS Aldrin" w:hAnsi="FS Aldrin"/>
          <w:bCs/>
          <w:sz w:val="20"/>
          <w:szCs w:val="20"/>
        </w:rPr>
        <w:t xml:space="preserve"> or the club will refer the information on to the DBS.</w:t>
      </w:r>
    </w:p>
    <w:p w14:paraId="14898386" w14:textId="0D5A2AFA" w:rsidR="003D3A3B" w:rsidRDefault="003D3A3B" w:rsidP="003D3A3B">
      <w:pPr>
        <w:jc w:val="both"/>
        <w:rPr>
          <w:rFonts w:ascii="FS Aldrin" w:hAnsi="FS Aldrin"/>
          <w:bCs/>
          <w:sz w:val="20"/>
          <w:szCs w:val="20"/>
        </w:rPr>
      </w:pPr>
      <w:r>
        <w:rPr>
          <w:rFonts w:ascii="FS Aldrin" w:hAnsi="FS Aldrin"/>
          <w:bCs/>
          <w:sz w:val="20"/>
          <w:szCs w:val="20"/>
        </w:rPr>
        <w:t xml:space="preserve">The referral must be made to the DBS when </w:t>
      </w:r>
      <w:r w:rsidR="001B34BC" w:rsidRPr="001B34BC">
        <w:rPr>
          <w:rFonts w:ascii="FS Aldrin" w:hAnsi="FS Aldrin"/>
          <w:bCs/>
          <w:sz w:val="20"/>
          <w:szCs w:val="20"/>
        </w:rPr>
        <w:t>Squash Ireland/Ulster Squash</w:t>
      </w:r>
      <w:r>
        <w:rPr>
          <w:rFonts w:ascii="FS Aldrin" w:hAnsi="FS Aldrin"/>
          <w:bCs/>
          <w:sz w:val="20"/>
          <w:szCs w:val="20"/>
        </w:rPr>
        <w:t xml:space="preserve"> or the club has (in following with good practice) gathered sufficient evidence as part of its investigations to support its reasons for withdrawing permission for the person in question to engage in regulated activity, consulted with the relevant social services or police if appropriate. </w:t>
      </w:r>
    </w:p>
    <w:p w14:paraId="3C118062" w14:textId="77777777" w:rsidR="00AA251F" w:rsidRDefault="00AA251F"/>
    <w:sectPr w:rsidR="00AA25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S Aldrin">
    <w:altName w:val="Calibri"/>
    <w:panose1 w:val="00000000000000000000"/>
    <w:charset w:val="4D"/>
    <w:family w:val="swiss"/>
    <w:notTrueType/>
    <w:pitch w:val="variable"/>
    <w:sig w:usb0="A000006F" w:usb1="4000207A"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EFC"/>
    <w:rsid w:val="00040429"/>
    <w:rsid w:val="001B34BC"/>
    <w:rsid w:val="002C4484"/>
    <w:rsid w:val="003D3A3B"/>
    <w:rsid w:val="00761EFC"/>
    <w:rsid w:val="007B0CC5"/>
    <w:rsid w:val="00AA251F"/>
    <w:rsid w:val="00C43017"/>
    <w:rsid w:val="00D309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A7AB5"/>
  <w15:chartTrackingRefBased/>
  <w15:docId w15:val="{512F6A25-AAAD-45EE-A428-4DC14D8EB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A3B"/>
    <w:pPr>
      <w:spacing w:line="256" w:lineRule="auto"/>
    </w:pPr>
    <w:rPr>
      <w:kern w:val="0"/>
      <w14:ligatures w14:val="none"/>
    </w:rPr>
  </w:style>
  <w:style w:type="paragraph" w:styleId="Heading1">
    <w:name w:val="heading 1"/>
    <w:basedOn w:val="Normal"/>
    <w:next w:val="Normal"/>
    <w:link w:val="Heading1Char"/>
    <w:uiPriority w:val="9"/>
    <w:qFormat/>
    <w:rsid w:val="00761EF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61EF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61EFC"/>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61EFC"/>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61EFC"/>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61EFC"/>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61EFC"/>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61EFC"/>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61EFC"/>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E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1E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1E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1E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1E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1E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1E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1E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1EFC"/>
    <w:rPr>
      <w:rFonts w:eastAsiaTheme="majorEastAsia" w:cstheme="majorBidi"/>
      <w:color w:val="272727" w:themeColor="text1" w:themeTint="D8"/>
    </w:rPr>
  </w:style>
  <w:style w:type="paragraph" w:styleId="Title">
    <w:name w:val="Title"/>
    <w:basedOn w:val="Normal"/>
    <w:next w:val="Normal"/>
    <w:link w:val="TitleChar"/>
    <w:uiPriority w:val="10"/>
    <w:qFormat/>
    <w:rsid w:val="00761EF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61E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EFC"/>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61E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1EFC"/>
    <w:pPr>
      <w:spacing w:before="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761EFC"/>
    <w:rPr>
      <w:i/>
      <w:iCs/>
      <w:color w:val="404040" w:themeColor="text1" w:themeTint="BF"/>
    </w:rPr>
  </w:style>
  <w:style w:type="paragraph" w:styleId="ListParagraph">
    <w:name w:val="List Paragraph"/>
    <w:basedOn w:val="Normal"/>
    <w:uiPriority w:val="34"/>
    <w:qFormat/>
    <w:rsid w:val="00761EFC"/>
    <w:pPr>
      <w:spacing w:line="259" w:lineRule="auto"/>
      <w:ind w:left="720"/>
      <w:contextualSpacing/>
    </w:pPr>
    <w:rPr>
      <w:kern w:val="2"/>
      <w14:ligatures w14:val="standardContextual"/>
    </w:rPr>
  </w:style>
  <w:style w:type="character" w:styleId="IntenseEmphasis">
    <w:name w:val="Intense Emphasis"/>
    <w:basedOn w:val="DefaultParagraphFont"/>
    <w:uiPriority w:val="21"/>
    <w:qFormat/>
    <w:rsid w:val="00761EFC"/>
    <w:rPr>
      <w:i/>
      <w:iCs/>
      <w:color w:val="0F4761" w:themeColor="accent1" w:themeShade="BF"/>
    </w:rPr>
  </w:style>
  <w:style w:type="paragraph" w:styleId="IntenseQuote">
    <w:name w:val="Intense Quote"/>
    <w:basedOn w:val="Normal"/>
    <w:next w:val="Normal"/>
    <w:link w:val="IntenseQuoteChar"/>
    <w:uiPriority w:val="30"/>
    <w:qFormat/>
    <w:rsid w:val="00761EFC"/>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61EFC"/>
    <w:rPr>
      <w:i/>
      <w:iCs/>
      <w:color w:val="0F4761" w:themeColor="accent1" w:themeShade="BF"/>
    </w:rPr>
  </w:style>
  <w:style w:type="character" w:styleId="IntenseReference">
    <w:name w:val="Intense Reference"/>
    <w:basedOn w:val="DefaultParagraphFont"/>
    <w:uiPriority w:val="32"/>
    <w:qFormat/>
    <w:rsid w:val="00761E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330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216</Words>
  <Characters>1234</Characters>
  <Application>Microsoft Office Word</Application>
  <DocSecurity>0</DocSecurity>
  <Lines>10</Lines>
  <Paragraphs>2</Paragraphs>
  <ScaleCrop>false</ScaleCrop>
  <Company>NSPCC</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Stephenson, Paul</dc:creator>
  <cp:keywords/>
  <dc:description/>
  <cp:lastModifiedBy>Stephenson, Paul</cp:lastModifiedBy>
  <cp:revision>5</cp:revision>
  <dcterms:created xsi:type="dcterms:W3CDTF">2024-12-16T18:30:00Z</dcterms:created>
  <dcterms:modified xsi:type="dcterms:W3CDTF">2024-12-17T15:49:00Z</dcterms:modified>
</cp:coreProperties>
</file>